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4"/>
        <w:gridCol w:w="3570"/>
      </w:tblGrid>
      <w:tr w:rsidR="00426D7E" w:rsidRPr="00426D7E" w14:paraId="7C0EA178" w14:textId="77777777" w:rsidTr="00426D7E">
        <w:trPr>
          <w:trHeight w:val="30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AB05E9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b/>
                <w:bCs/>
                <w:sz w:val="22"/>
                <w:szCs w:val="22"/>
                <w:u w:val="single"/>
              </w:rPr>
              <w:t>Email Swipe 3: </w:t>
            </w:r>
            <w:r w:rsidRPr="00426D7E">
              <w:rPr>
                <w:rFonts w:ascii="Calibri" w:eastAsia="Times New Roman" w:hAnsi="Calibri" w:cs="Calibri"/>
                <w:color w:val="1D1C1D"/>
                <w:sz w:val="22"/>
                <w:szCs w:val="22"/>
              </w:rPr>
              <w:t>Long-Term Change </w:t>
            </w:r>
          </w:p>
        </w:tc>
      </w:tr>
      <w:tr w:rsidR="00426D7E" w:rsidRPr="00426D7E" w14:paraId="3C2AE735" w14:textId="77777777" w:rsidTr="00426D7E">
        <w:trPr>
          <w:trHeight w:val="300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557307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SUBJECT: The Ripple Effect of Community Engagement</w:t>
            </w: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612AA5E3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  <w:tr w:rsidR="00426D7E" w:rsidRPr="00426D7E" w14:paraId="085CE17D" w14:textId="77777777" w:rsidTr="00426D7E"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F4ABC0" w14:textId="2ED5AD12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noProof/>
              </w:rPr>
              <w:drawing>
                <wp:inline distT="0" distB="0" distL="0" distR="0" wp14:anchorId="6E25F168" wp14:editId="49E4B20C">
                  <wp:extent cx="3625702" cy="6478574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9488" cy="653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6DDA3D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United Way of Salt Lake goes beyond short-term charity for a few. They’re here to help every child, and every family, every step of the way </w:t>
            </w:r>
            <w:r w:rsidRPr="00426D7E">
              <w:rPr>
                <w:rFonts w:ascii="Calibri" w:eastAsia="Times New Roman" w:hAnsi="Calibri" w:cs="Calibri"/>
              </w:rPr>
              <w:t>—</w:t>
            </w: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no matter their circumstances. </w:t>
            </w:r>
          </w:p>
          <w:p w14:paraId="165A28CF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1BDC4E17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It starts with preparing kids for school and sticking with them as they grow. </w:t>
            </w:r>
          </w:p>
          <w:p w14:paraId="6DAC875E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0ED21823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Students who are ready for kindergarten are more likely to succeed in school.  And those who succeed in school are more likely to graduate from high school. </w:t>
            </w:r>
          </w:p>
          <w:p w14:paraId="2CF4BB47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3C14DFD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This ripple effect continues into adulthood, creating access to more education, better-paying jobs, healthcare, and an improved overall quality of life. </w:t>
            </w:r>
          </w:p>
          <w:p w14:paraId="69D9A96A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E4544C9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With committed partners and donors like </w:t>
            </w:r>
            <w:r w:rsidRPr="00426D7E">
              <w:rPr>
                <w:rFonts w:ascii="Calibri" w:eastAsia="Times New Roman" w:hAnsi="Calibri" w:cs="Calibri"/>
                <w:color w:val="FF0000"/>
                <w:sz w:val="22"/>
                <w:szCs w:val="22"/>
              </w:rPr>
              <w:t>[Company Name]</w:t>
            </w: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, UWSL is working towards large-scale change that lasts. </w:t>
            </w:r>
          </w:p>
          <w:p w14:paraId="226CC7D6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423B1709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They can’t do it alone.  Will you help build brighter futures for Utah kids? </w:t>
            </w:r>
          </w:p>
          <w:p w14:paraId="6FEF9A3F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5FD44E4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7048CF25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color w:val="5F5F5F"/>
                <w:sz w:val="25"/>
                <w:szCs w:val="25"/>
              </w:rPr>
              <w:t>Donate &gt;&gt;&gt; </w:t>
            </w:r>
            <w:hyperlink r:id="rId5" w:tgtFrame="_blank" w:history="1">
              <w:r w:rsidRPr="00426D7E">
                <w:rPr>
                  <w:rFonts w:ascii="Calibri" w:eastAsia="Times New Roman" w:hAnsi="Calibri" w:cs="Calibri"/>
                  <w:color w:val="0563C1"/>
                  <w:sz w:val="25"/>
                  <w:szCs w:val="25"/>
                  <w:u w:val="single"/>
                </w:rPr>
                <w:t>https://uw.org/donate/</w:t>
              </w:r>
            </w:hyperlink>
            <w:r w:rsidRPr="00426D7E">
              <w:rPr>
                <w:rFonts w:ascii="Calibri" w:eastAsia="Times New Roman" w:hAnsi="Calibri" w:cs="Calibri"/>
                <w:sz w:val="25"/>
                <w:szCs w:val="25"/>
              </w:rPr>
              <w:t> </w:t>
            </w:r>
            <w:r w:rsidRPr="00426D7E">
              <w:rPr>
                <w:rFonts w:ascii="Calibri" w:eastAsia="Times New Roman" w:hAnsi="Calibri" w:cs="Calibri"/>
                <w:color w:val="FF0000"/>
                <w:sz w:val="25"/>
                <w:szCs w:val="25"/>
              </w:rPr>
              <w:t>or {insert custom donation link} </w:t>
            </w:r>
          </w:p>
          <w:p w14:paraId="343FA2FF" w14:textId="77777777" w:rsidR="00426D7E" w:rsidRPr="00426D7E" w:rsidRDefault="00426D7E" w:rsidP="00426D7E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426D7E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</w:tr>
    </w:tbl>
    <w:p w14:paraId="3B0FA47C" w14:textId="77777777" w:rsidR="001071B5" w:rsidRDefault="001071B5"/>
    <w:sectPr w:rsidR="001071B5" w:rsidSect="002E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7E"/>
    <w:rsid w:val="001071B5"/>
    <w:rsid w:val="002769EE"/>
    <w:rsid w:val="002E2AC3"/>
    <w:rsid w:val="00426D7E"/>
    <w:rsid w:val="00581E2A"/>
    <w:rsid w:val="0072445A"/>
    <w:rsid w:val="00802DD0"/>
    <w:rsid w:val="00821C05"/>
    <w:rsid w:val="00D96A99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A32EA8"/>
  <w15:chartTrackingRefBased/>
  <w15:docId w15:val="{5B8E2A18-6C41-884B-9BAA-B569C13D2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26D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26D7E"/>
  </w:style>
  <w:style w:type="character" w:customStyle="1" w:styleId="eop">
    <w:name w:val="eop"/>
    <w:basedOn w:val="DefaultParagraphFont"/>
    <w:rsid w:val="00426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w.org/dona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Ginley-Hidinger</dc:creator>
  <cp:keywords/>
  <dc:description/>
  <cp:lastModifiedBy>Nicole Ginley-Hidinger</cp:lastModifiedBy>
  <cp:revision>1</cp:revision>
  <dcterms:created xsi:type="dcterms:W3CDTF">2021-08-19T18:59:00Z</dcterms:created>
  <dcterms:modified xsi:type="dcterms:W3CDTF">2021-08-19T18:59:00Z</dcterms:modified>
</cp:coreProperties>
</file>